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1026" w:rsidRPr="000D414F" w:rsidRDefault="008E0FB7" w:rsidP="0015697A">
      <w:pPr>
        <w:jc w:val="center"/>
        <w:rPr>
          <w:b/>
          <w:sz w:val="24"/>
          <w:szCs w:val="24"/>
          <w:u w:val="single"/>
        </w:rPr>
      </w:pPr>
      <w:bookmarkStart w:id="0" w:name="_GoBack"/>
      <w:bookmarkEnd w:id="0"/>
      <w:r w:rsidRPr="000D414F">
        <w:rPr>
          <w:b/>
          <w:sz w:val="24"/>
          <w:szCs w:val="24"/>
          <w:u w:val="single"/>
        </w:rPr>
        <w:t>Fiscal Federalism Odds and Ends</w:t>
      </w:r>
    </w:p>
    <w:p w:rsidR="00226478" w:rsidRPr="00226478" w:rsidRDefault="00226478" w:rsidP="00226478">
      <w:pPr>
        <w:pStyle w:val="ListParagraph"/>
        <w:numPr>
          <w:ilvl w:val="0"/>
          <w:numId w:val="1"/>
        </w:numPr>
        <w:rPr>
          <w:sz w:val="24"/>
          <w:szCs w:val="24"/>
        </w:rPr>
      </w:pPr>
      <w:r w:rsidRPr="00226478">
        <w:rPr>
          <w:sz w:val="24"/>
          <w:szCs w:val="24"/>
        </w:rPr>
        <w:t xml:space="preserve">Federalism is a way of organizing a nation so that two or more levels of government have formal authority over the same area and people. If you are a citizen of Vermont, for example, you </w:t>
      </w:r>
      <w:proofErr w:type="gramStart"/>
      <w:r w:rsidRPr="00226478">
        <w:rPr>
          <w:sz w:val="24"/>
          <w:szCs w:val="24"/>
        </w:rPr>
        <w:t>have to</w:t>
      </w:r>
      <w:proofErr w:type="gramEnd"/>
      <w:r w:rsidRPr="00226478">
        <w:rPr>
          <w:sz w:val="24"/>
          <w:szCs w:val="24"/>
        </w:rPr>
        <w:t xml:space="preserve"> obey both Vermont state laws and federal laws. Both the state and federal governments receive their authority directly from the Constitution, not from each other.</w:t>
      </w:r>
    </w:p>
    <w:p w:rsidR="00226478" w:rsidRPr="00226478" w:rsidRDefault="00226478" w:rsidP="00226478">
      <w:pPr>
        <w:pStyle w:val="ListParagraph"/>
        <w:numPr>
          <w:ilvl w:val="0"/>
          <w:numId w:val="1"/>
        </w:numPr>
        <w:rPr>
          <w:sz w:val="24"/>
          <w:szCs w:val="24"/>
        </w:rPr>
      </w:pPr>
      <w:r w:rsidRPr="00226478">
        <w:rPr>
          <w:sz w:val="24"/>
          <w:szCs w:val="24"/>
        </w:rPr>
        <w:t xml:space="preserve">The case of </w:t>
      </w:r>
      <w:r w:rsidRPr="00226478">
        <w:rPr>
          <w:i/>
          <w:iCs/>
          <w:sz w:val="24"/>
          <w:szCs w:val="24"/>
        </w:rPr>
        <w:t xml:space="preserve">McCulloch v. Maryland </w:t>
      </w:r>
      <w:r w:rsidRPr="00226478">
        <w:rPr>
          <w:sz w:val="24"/>
          <w:szCs w:val="24"/>
        </w:rPr>
        <w:t>illustrates how Congress uses this clause. The federal government established a national bank and the state of Maryland tried to tax it. Chief Justice John Marshall stated that although the Constitution does not say that the national government has the power to establish a bank, it had the implied power to do so because such power is necessary for the government to function (i.e. the implied power of creating a national bank helps Congress carry out the enumerated powers of taxing and coining money). The salient point made by SCOTUS in McCulloch was that the Court reaffirmed national supremacy, using the elastic clause</w:t>
      </w:r>
    </w:p>
    <w:p w:rsidR="00226478" w:rsidRPr="00226478" w:rsidRDefault="00226478" w:rsidP="00226478">
      <w:pPr>
        <w:pStyle w:val="ListParagraph"/>
        <w:numPr>
          <w:ilvl w:val="0"/>
          <w:numId w:val="1"/>
        </w:numPr>
        <w:rPr>
          <w:sz w:val="24"/>
          <w:szCs w:val="24"/>
        </w:rPr>
      </w:pPr>
      <w:r w:rsidRPr="00226478">
        <w:rPr>
          <w:sz w:val="24"/>
          <w:szCs w:val="24"/>
        </w:rPr>
        <w:t xml:space="preserve">Although the Constitution gives Congress the power to regulate commerce, American courts have struggled to define “commerce.”  The Court’s opinion in </w:t>
      </w:r>
      <w:r w:rsidRPr="00226478">
        <w:rPr>
          <w:i/>
          <w:iCs/>
          <w:sz w:val="24"/>
          <w:szCs w:val="24"/>
        </w:rPr>
        <w:t xml:space="preserve">Gibbons v. Ogden </w:t>
      </w:r>
      <w:r w:rsidRPr="00226478">
        <w:rPr>
          <w:sz w:val="24"/>
          <w:szCs w:val="24"/>
        </w:rPr>
        <w:t>defined commerce so broadly as to encompass virtually any commercial activity. After the Industrial Revolution when Congress sought to use its commerce powers to regulate worker health and safety, the Court said that the power to regulate interstate commerce did not extend so far. When the Great Depression placed new demands on the national government, the Court reluctantly allowed considerable expansion of Congress’s regulatory power.</w:t>
      </w:r>
    </w:p>
    <w:p w:rsidR="00226478" w:rsidRPr="00226478" w:rsidRDefault="00226478" w:rsidP="00C21D5E">
      <w:pPr>
        <w:pStyle w:val="ListParagraph"/>
        <w:ind w:left="1080"/>
        <w:rPr>
          <w:b/>
          <w:sz w:val="24"/>
          <w:szCs w:val="24"/>
        </w:rPr>
      </w:pPr>
    </w:p>
    <w:p w:rsidR="00381026" w:rsidRPr="00C21D5E" w:rsidRDefault="00381026" w:rsidP="00381026">
      <w:pPr>
        <w:pStyle w:val="ListParagraph"/>
        <w:numPr>
          <w:ilvl w:val="0"/>
          <w:numId w:val="1"/>
        </w:numPr>
        <w:rPr>
          <w:sz w:val="24"/>
          <w:szCs w:val="24"/>
        </w:rPr>
      </w:pPr>
      <w:r w:rsidRPr="00C21D5E">
        <w:rPr>
          <w:sz w:val="24"/>
          <w:szCs w:val="24"/>
        </w:rPr>
        <w:t>Two major types of regulations/rules/requirements for Categorical Grants:</w:t>
      </w:r>
    </w:p>
    <w:p w:rsidR="00226478" w:rsidRPr="00226478" w:rsidRDefault="00381026" w:rsidP="00226478">
      <w:pPr>
        <w:pStyle w:val="ListParagraph"/>
        <w:numPr>
          <w:ilvl w:val="0"/>
          <w:numId w:val="2"/>
        </w:numPr>
      </w:pPr>
      <w:r w:rsidRPr="000D414F">
        <w:rPr>
          <w:sz w:val="24"/>
          <w:szCs w:val="24"/>
        </w:rPr>
        <w:t xml:space="preserve">Crossover </w:t>
      </w:r>
      <w:proofErr w:type="gramStart"/>
      <w:r w:rsidRPr="000D414F">
        <w:rPr>
          <w:sz w:val="24"/>
          <w:szCs w:val="24"/>
        </w:rPr>
        <w:t xml:space="preserve">Sanctions </w:t>
      </w:r>
      <w:r w:rsidR="00226478">
        <w:rPr>
          <w:sz w:val="24"/>
          <w:szCs w:val="24"/>
        </w:rPr>
        <w:t>:</w:t>
      </w:r>
      <w:proofErr w:type="gramEnd"/>
      <w:r w:rsidR="00226478">
        <w:rPr>
          <w:sz w:val="24"/>
          <w:szCs w:val="24"/>
        </w:rPr>
        <w:t xml:space="preserve"> </w:t>
      </w:r>
      <w:r w:rsidR="00226478" w:rsidRPr="00226478">
        <w:t>withhold funds unless states change their policy in some area to conform with federal government goals, such as withholding funds for highway construction unless states raise the drinking age to 21.</w:t>
      </w:r>
    </w:p>
    <w:p w:rsidR="00381026" w:rsidRPr="00C21D5E" w:rsidRDefault="00C21D5E" w:rsidP="00782A5E">
      <w:pPr>
        <w:pStyle w:val="ListParagraph"/>
        <w:numPr>
          <w:ilvl w:val="0"/>
          <w:numId w:val="2"/>
        </w:numPr>
        <w:rPr>
          <w:sz w:val="24"/>
          <w:szCs w:val="24"/>
        </w:rPr>
      </w:pPr>
      <w:r w:rsidRPr="00C21D5E">
        <w:rPr>
          <w:sz w:val="24"/>
          <w:szCs w:val="24"/>
        </w:rPr>
        <w:t>Crosscutting requirements occur when a condition on one federal grant is extended to all activities supported by federal funds, regardless of their source. For example, if a university discriminates illegally in one programs, such as athletics, it may lose the federal aid it receives for all its programs.</w:t>
      </w:r>
    </w:p>
    <w:p w:rsidR="00381026" w:rsidRPr="000D414F" w:rsidRDefault="00381026" w:rsidP="00C16B39">
      <w:pPr>
        <w:pStyle w:val="ListParagraph"/>
        <w:numPr>
          <w:ilvl w:val="0"/>
          <w:numId w:val="2"/>
        </w:numPr>
        <w:rPr>
          <w:sz w:val="24"/>
          <w:szCs w:val="24"/>
        </w:rPr>
      </w:pPr>
      <w:r w:rsidRPr="000D414F">
        <w:rPr>
          <w:sz w:val="24"/>
          <w:szCs w:val="24"/>
        </w:rPr>
        <w:t>Crosscutting Requirements (see your Power Point Notes)</w:t>
      </w:r>
    </w:p>
    <w:p w:rsidR="0015697A" w:rsidRPr="000D414F" w:rsidRDefault="0015697A" w:rsidP="0015697A">
      <w:pPr>
        <w:pStyle w:val="ListParagraph"/>
        <w:ind w:left="1440"/>
        <w:rPr>
          <w:sz w:val="24"/>
          <w:szCs w:val="24"/>
        </w:rPr>
      </w:pPr>
    </w:p>
    <w:p w:rsidR="00381026" w:rsidRPr="000D414F" w:rsidRDefault="00381026" w:rsidP="00381026">
      <w:pPr>
        <w:pStyle w:val="ListParagraph"/>
        <w:numPr>
          <w:ilvl w:val="0"/>
          <w:numId w:val="1"/>
        </w:numPr>
        <w:rPr>
          <w:b/>
          <w:sz w:val="24"/>
          <w:szCs w:val="24"/>
        </w:rPr>
      </w:pPr>
      <w:r w:rsidRPr="000D414F">
        <w:rPr>
          <w:b/>
          <w:sz w:val="24"/>
          <w:szCs w:val="24"/>
        </w:rPr>
        <w:t>Mandates v. Unfunded Mandates</w:t>
      </w:r>
    </w:p>
    <w:p w:rsidR="00D550DD" w:rsidRPr="000D414F" w:rsidRDefault="00D550DD" w:rsidP="00381026">
      <w:pPr>
        <w:pStyle w:val="ListParagraph"/>
        <w:numPr>
          <w:ilvl w:val="0"/>
          <w:numId w:val="3"/>
        </w:numPr>
        <w:rPr>
          <w:sz w:val="24"/>
          <w:szCs w:val="24"/>
        </w:rPr>
      </w:pPr>
      <w:r w:rsidRPr="000D414F">
        <w:rPr>
          <w:sz w:val="24"/>
          <w:szCs w:val="24"/>
        </w:rPr>
        <w:t>Mandate: some action the federal government requires states to carry out</w:t>
      </w:r>
    </w:p>
    <w:p w:rsidR="00381026" w:rsidRDefault="00381026" w:rsidP="00381026">
      <w:pPr>
        <w:pStyle w:val="ListParagraph"/>
        <w:numPr>
          <w:ilvl w:val="0"/>
          <w:numId w:val="3"/>
        </w:numPr>
        <w:rPr>
          <w:sz w:val="24"/>
          <w:szCs w:val="24"/>
        </w:rPr>
      </w:pPr>
      <w:r w:rsidRPr="000D414F">
        <w:rPr>
          <w:sz w:val="24"/>
          <w:szCs w:val="24"/>
        </w:rPr>
        <w:t>unfunded mandates</w:t>
      </w:r>
      <w:r w:rsidR="00C21D5E">
        <w:rPr>
          <w:sz w:val="24"/>
          <w:szCs w:val="24"/>
        </w:rPr>
        <w:t xml:space="preserve"> (</w:t>
      </w:r>
      <w:r w:rsidR="00C21D5E" w:rsidRPr="000D414F">
        <w:rPr>
          <w:sz w:val="24"/>
          <w:szCs w:val="24"/>
        </w:rPr>
        <w:t>some action the federal government requires states to carry out</w:t>
      </w:r>
      <w:r w:rsidR="00C21D5E">
        <w:rPr>
          <w:sz w:val="24"/>
          <w:szCs w:val="24"/>
        </w:rPr>
        <w:t xml:space="preserve"> BUT the states are given NO MONEY to carry the mandate out. States must pay for it themselves; </w:t>
      </w:r>
      <w:r w:rsidR="00C21D5E" w:rsidRPr="000D414F">
        <w:rPr>
          <w:sz w:val="24"/>
          <w:szCs w:val="24"/>
        </w:rPr>
        <w:t>includes</w:t>
      </w:r>
      <w:r w:rsidRPr="000D414F">
        <w:rPr>
          <w:sz w:val="24"/>
          <w:szCs w:val="24"/>
        </w:rPr>
        <w:t xml:space="preserve"> the A.D.A. and the Clean Air Act</w:t>
      </w:r>
      <w:r w:rsidR="00C21D5E">
        <w:rPr>
          <w:sz w:val="24"/>
          <w:szCs w:val="24"/>
        </w:rPr>
        <w:t>.</w:t>
      </w:r>
    </w:p>
    <w:p w:rsidR="00C21D5E" w:rsidRPr="00E065E9" w:rsidRDefault="00C21D5E" w:rsidP="00381026">
      <w:pPr>
        <w:pStyle w:val="ListParagraph"/>
        <w:numPr>
          <w:ilvl w:val="0"/>
          <w:numId w:val="3"/>
        </w:numPr>
        <w:rPr>
          <w:sz w:val="24"/>
          <w:szCs w:val="24"/>
        </w:rPr>
      </w:pPr>
      <w:r>
        <w:rPr>
          <w:sz w:val="24"/>
          <w:szCs w:val="24"/>
        </w:rPr>
        <w:lastRenderedPageBreak/>
        <w:t xml:space="preserve">The Americans with Disabilities ACT (A.D.A.) </w:t>
      </w:r>
      <w:r>
        <w:rPr>
          <w:rFonts w:ascii="Arial" w:hAnsi="Arial" w:cs="Arial"/>
          <w:color w:val="333333"/>
          <w:shd w:val="clear" w:color="auto" w:fill="FFFFFF"/>
        </w:rPr>
        <w:t xml:space="preserve">became law in 1990. The ADA is a civil rights law that prohibits discrimination against individuals with disabilities in all areas of public life, including jobs, schools, transportation, and all public and private places that are open to the </w:t>
      </w:r>
      <w:proofErr w:type="gramStart"/>
      <w:r>
        <w:rPr>
          <w:rFonts w:ascii="Arial" w:hAnsi="Arial" w:cs="Arial"/>
          <w:color w:val="333333"/>
          <w:shd w:val="clear" w:color="auto" w:fill="FFFFFF"/>
        </w:rPr>
        <w:t>general public</w:t>
      </w:r>
      <w:proofErr w:type="gramEnd"/>
      <w:r>
        <w:rPr>
          <w:rFonts w:ascii="Arial" w:hAnsi="Arial" w:cs="Arial"/>
          <w:color w:val="333333"/>
          <w:shd w:val="clear" w:color="auto" w:fill="FFFFFF"/>
        </w:rPr>
        <w:t xml:space="preserve">. The purpose of the law is to make sure that people with disabilities have the same rights and opportunities as everyone else. The ADA gives civil rights protections to individuals with disabilities </w:t>
      </w:r>
      <w:proofErr w:type="gramStart"/>
      <w:r>
        <w:rPr>
          <w:rFonts w:ascii="Arial" w:hAnsi="Arial" w:cs="Arial"/>
          <w:color w:val="333333"/>
          <w:shd w:val="clear" w:color="auto" w:fill="FFFFFF"/>
        </w:rPr>
        <w:t>similar to</w:t>
      </w:r>
      <w:proofErr w:type="gramEnd"/>
      <w:r>
        <w:rPr>
          <w:rFonts w:ascii="Arial" w:hAnsi="Arial" w:cs="Arial"/>
          <w:color w:val="333333"/>
          <w:shd w:val="clear" w:color="auto" w:fill="FFFFFF"/>
        </w:rPr>
        <w:t xml:space="preserve"> those provided to individuals on the basis of race, color, sex, national origin, age, and religion. It guarantees equal opportunity for individuals with disabilities in public accommodations, employment, transportation, state and local government services, and telecommunications. </w:t>
      </w:r>
    </w:p>
    <w:p w:rsidR="00E065E9" w:rsidRPr="000D414F" w:rsidRDefault="00E065E9" w:rsidP="00381026">
      <w:pPr>
        <w:pStyle w:val="ListParagraph"/>
        <w:numPr>
          <w:ilvl w:val="0"/>
          <w:numId w:val="3"/>
        </w:numPr>
        <w:rPr>
          <w:sz w:val="24"/>
          <w:szCs w:val="24"/>
        </w:rPr>
      </w:pPr>
      <w:r>
        <w:rPr>
          <w:rFonts w:ascii="Arial" w:hAnsi="Arial" w:cs="Arial"/>
          <w:color w:val="333333"/>
          <w:shd w:val="clear" w:color="auto" w:fill="FFFFFF"/>
        </w:rPr>
        <w:t>The Clean Air Act is a massive federal law, administered by the E.P.A. that mandates that states must implement policies to maintain clean air and regulate sources of pollution.</w:t>
      </w:r>
    </w:p>
    <w:p w:rsidR="0015697A" w:rsidRPr="00C21D5E" w:rsidRDefault="00381026" w:rsidP="0056452C">
      <w:pPr>
        <w:pStyle w:val="ListParagraph"/>
        <w:numPr>
          <w:ilvl w:val="0"/>
          <w:numId w:val="3"/>
        </w:numPr>
        <w:rPr>
          <w:sz w:val="24"/>
          <w:szCs w:val="24"/>
        </w:rPr>
      </w:pPr>
      <w:r w:rsidRPr="00C21D5E">
        <w:rPr>
          <w:sz w:val="24"/>
          <w:szCs w:val="24"/>
        </w:rPr>
        <w:t>Unfunded mandates</w:t>
      </w:r>
      <w:r w:rsidR="00C21D5E" w:rsidRPr="00C21D5E">
        <w:rPr>
          <w:sz w:val="24"/>
          <w:szCs w:val="24"/>
        </w:rPr>
        <w:t xml:space="preserve"> (i.e. the A.D.A. and the Clean Air Act)</w:t>
      </w:r>
      <w:r w:rsidRPr="00C21D5E">
        <w:rPr>
          <w:sz w:val="24"/>
          <w:szCs w:val="24"/>
        </w:rPr>
        <w:t xml:space="preserve"> </w:t>
      </w:r>
      <w:r w:rsidRPr="00C21D5E">
        <w:rPr>
          <w:b/>
          <w:sz w:val="24"/>
          <w:szCs w:val="24"/>
          <w:u w:val="single"/>
        </w:rPr>
        <w:t>expand</w:t>
      </w:r>
      <w:r w:rsidRPr="00C21D5E">
        <w:rPr>
          <w:sz w:val="24"/>
          <w:szCs w:val="24"/>
        </w:rPr>
        <w:t xml:space="preserve"> the power of the national government relative to the state governments</w:t>
      </w:r>
      <w:r w:rsidR="00D550DD" w:rsidRPr="00C21D5E">
        <w:rPr>
          <w:sz w:val="24"/>
          <w:szCs w:val="24"/>
        </w:rPr>
        <w:t xml:space="preserve"> (</w:t>
      </w:r>
      <w:r w:rsidR="00C21D5E">
        <w:rPr>
          <w:sz w:val="24"/>
          <w:szCs w:val="24"/>
        </w:rPr>
        <w:t>good FRQ).</w:t>
      </w:r>
    </w:p>
    <w:p w:rsidR="00D550DD" w:rsidRPr="000D414F" w:rsidRDefault="00D550DD" w:rsidP="00D550DD">
      <w:pPr>
        <w:pStyle w:val="ListParagraph"/>
        <w:numPr>
          <w:ilvl w:val="0"/>
          <w:numId w:val="1"/>
        </w:numPr>
        <w:rPr>
          <w:b/>
          <w:sz w:val="24"/>
          <w:szCs w:val="24"/>
        </w:rPr>
      </w:pPr>
      <w:r w:rsidRPr="000D414F">
        <w:rPr>
          <w:b/>
          <w:sz w:val="24"/>
          <w:szCs w:val="24"/>
        </w:rPr>
        <w:t>Donor States v. Recipient States</w:t>
      </w:r>
    </w:p>
    <w:p w:rsidR="009E1A07" w:rsidRPr="000D414F" w:rsidRDefault="009E1A07" w:rsidP="009E1A07">
      <w:pPr>
        <w:ind w:left="1080"/>
        <w:rPr>
          <w:sz w:val="24"/>
          <w:szCs w:val="24"/>
        </w:rPr>
      </w:pPr>
      <w:r w:rsidRPr="000D414F">
        <w:rPr>
          <w:sz w:val="24"/>
          <w:szCs w:val="24"/>
        </w:rPr>
        <w:t>How do we determine donor states and recipient states?</w:t>
      </w:r>
    </w:p>
    <w:p w:rsidR="00D550DD" w:rsidRPr="000D414F" w:rsidRDefault="009E1A07" w:rsidP="0015697A">
      <w:pPr>
        <w:ind w:left="1080"/>
        <w:rPr>
          <w:sz w:val="24"/>
          <w:szCs w:val="24"/>
        </w:rPr>
      </w:pPr>
      <w:r w:rsidRPr="000D414F">
        <w:rPr>
          <w:sz w:val="24"/>
          <w:szCs w:val="24"/>
        </w:rPr>
        <w:t xml:space="preserve"> Subtract federal aid dollars per person sent to a state from the federal tax dollars per person paid in a state. If the result is positive (i.e. more dollars paid from the state than sent to the state</w:t>
      </w:r>
      <w:r w:rsidR="001F381E">
        <w:rPr>
          <w:sz w:val="24"/>
          <w:szCs w:val="24"/>
        </w:rPr>
        <w:t>)</w:t>
      </w:r>
      <w:r w:rsidRPr="000D414F">
        <w:rPr>
          <w:sz w:val="24"/>
          <w:szCs w:val="24"/>
        </w:rPr>
        <w:t>, then the state i</w:t>
      </w:r>
      <w:r w:rsidR="001F381E">
        <w:rPr>
          <w:sz w:val="24"/>
          <w:szCs w:val="24"/>
        </w:rPr>
        <w:t>s a donor state, and vice-versa</w:t>
      </w:r>
      <w:r w:rsidRPr="000D414F">
        <w:rPr>
          <w:sz w:val="24"/>
          <w:szCs w:val="24"/>
        </w:rPr>
        <w:t>. Which states tend to lean Republican: recipient states or donor states? This one is ironic. (recipient states tend to lean Republican).</w:t>
      </w:r>
    </w:p>
    <w:p w:rsidR="00D550DD" w:rsidRPr="000D414F" w:rsidRDefault="00D550DD" w:rsidP="00D550DD">
      <w:pPr>
        <w:pStyle w:val="ListParagraph"/>
        <w:numPr>
          <w:ilvl w:val="0"/>
          <w:numId w:val="1"/>
        </w:numPr>
        <w:rPr>
          <w:b/>
          <w:sz w:val="24"/>
          <w:szCs w:val="24"/>
          <w:u w:val="single"/>
        </w:rPr>
      </w:pPr>
      <w:r w:rsidRPr="000D414F">
        <w:rPr>
          <w:b/>
          <w:sz w:val="24"/>
          <w:szCs w:val="24"/>
          <w:u w:val="single"/>
        </w:rPr>
        <w:t>Entitlement Programs</w:t>
      </w:r>
      <w:r w:rsidR="008F6AD5" w:rsidRPr="000D414F">
        <w:rPr>
          <w:b/>
          <w:sz w:val="24"/>
          <w:szCs w:val="24"/>
          <w:u w:val="single"/>
        </w:rPr>
        <w:t xml:space="preserve"> (sometimes called social programs)</w:t>
      </w:r>
    </w:p>
    <w:p w:rsidR="00D550DD" w:rsidRPr="000D414F" w:rsidRDefault="00D550DD" w:rsidP="00D550DD">
      <w:pPr>
        <w:pStyle w:val="ListParagraph"/>
        <w:numPr>
          <w:ilvl w:val="0"/>
          <w:numId w:val="5"/>
        </w:numPr>
        <w:rPr>
          <w:sz w:val="24"/>
          <w:szCs w:val="24"/>
        </w:rPr>
      </w:pPr>
      <w:r w:rsidRPr="000D414F">
        <w:rPr>
          <w:sz w:val="24"/>
          <w:szCs w:val="24"/>
        </w:rPr>
        <w:t>Defined as programs sponsored by the federal government that provide guaranteed benefits to those meeting eligibility requirements. Greatly increases the budget of the federal government.</w:t>
      </w:r>
    </w:p>
    <w:p w:rsidR="00D550DD" w:rsidRPr="000D414F" w:rsidRDefault="00D550DD" w:rsidP="00D550DD">
      <w:pPr>
        <w:pStyle w:val="ListParagraph"/>
        <w:numPr>
          <w:ilvl w:val="0"/>
          <w:numId w:val="5"/>
        </w:numPr>
        <w:rPr>
          <w:sz w:val="24"/>
          <w:szCs w:val="24"/>
        </w:rPr>
      </w:pPr>
      <w:r w:rsidRPr="000D414F">
        <w:rPr>
          <w:sz w:val="24"/>
          <w:szCs w:val="24"/>
        </w:rPr>
        <w:t>EXAMPLES:</w:t>
      </w:r>
    </w:p>
    <w:p w:rsidR="00D550DD" w:rsidRPr="000D414F" w:rsidRDefault="00D550DD" w:rsidP="00D550DD">
      <w:pPr>
        <w:pStyle w:val="ListParagraph"/>
        <w:numPr>
          <w:ilvl w:val="0"/>
          <w:numId w:val="6"/>
        </w:numPr>
        <w:rPr>
          <w:sz w:val="24"/>
          <w:szCs w:val="24"/>
        </w:rPr>
      </w:pPr>
      <w:r w:rsidRPr="000D414F">
        <w:rPr>
          <w:sz w:val="24"/>
          <w:szCs w:val="24"/>
        </w:rPr>
        <w:t>Medicare: government-funded and government-run health insurance for senior citizens</w:t>
      </w:r>
    </w:p>
    <w:p w:rsidR="00D550DD" w:rsidRPr="000D414F" w:rsidRDefault="00D550DD" w:rsidP="00D550DD">
      <w:pPr>
        <w:pStyle w:val="ListParagraph"/>
        <w:numPr>
          <w:ilvl w:val="0"/>
          <w:numId w:val="6"/>
        </w:numPr>
        <w:rPr>
          <w:sz w:val="24"/>
          <w:szCs w:val="24"/>
        </w:rPr>
      </w:pPr>
      <w:r w:rsidRPr="000D414F">
        <w:rPr>
          <w:sz w:val="24"/>
          <w:szCs w:val="24"/>
        </w:rPr>
        <w:t>Medicaid: government-funded and government-run health insurance</w:t>
      </w:r>
      <w:r w:rsidR="009E1A07" w:rsidRPr="000D414F">
        <w:rPr>
          <w:sz w:val="24"/>
          <w:szCs w:val="24"/>
        </w:rPr>
        <w:t xml:space="preserve"> for people living in poverty</w:t>
      </w:r>
    </w:p>
    <w:p w:rsidR="009E1A07" w:rsidRPr="000D414F" w:rsidRDefault="009E1A07" w:rsidP="00D550DD">
      <w:pPr>
        <w:pStyle w:val="ListParagraph"/>
        <w:numPr>
          <w:ilvl w:val="0"/>
          <w:numId w:val="6"/>
        </w:numPr>
        <w:rPr>
          <w:sz w:val="24"/>
          <w:szCs w:val="24"/>
        </w:rPr>
      </w:pPr>
      <w:r w:rsidRPr="000D414F">
        <w:rPr>
          <w:sz w:val="24"/>
          <w:szCs w:val="24"/>
        </w:rPr>
        <w:t>Social Security: pensions for retired Americans</w:t>
      </w:r>
    </w:p>
    <w:p w:rsidR="009E1A07" w:rsidRPr="000D414F" w:rsidRDefault="009E1A07" w:rsidP="00D550DD">
      <w:pPr>
        <w:pStyle w:val="ListParagraph"/>
        <w:numPr>
          <w:ilvl w:val="0"/>
          <w:numId w:val="6"/>
        </w:numPr>
        <w:rPr>
          <w:sz w:val="24"/>
          <w:szCs w:val="24"/>
        </w:rPr>
      </w:pPr>
      <w:r w:rsidRPr="000D414F">
        <w:rPr>
          <w:sz w:val="24"/>
          <w:szCs w:val="24"/>
        </w:rPr>
        <w:t>Food Stamps:  now known as SNAP:</w:t>
      </w:r>
    </w:p>
    <w:p w:rsidR="009E1A07" w:rsidRPr="000D414F" w:rsidRDefault="009E1A07" w:rsidP="009E1A07">
      <w:pPr>
        <w:pStyle w:val="ListParagraph"/>
        <w:ind w:left="1800"/>
        <w:rPr>
          <w:rFonts w:ascii="Arial" w:hAnsi="Arial" w:cs="Arial"/>
          <w:color w:val="222222"/>
          <w:sz w:val="24"/>
          <w:szCs w:val="24"/>
          <w:shd w:val="clear" w:color="auto" w:fill="FFFFFF"/>
        </w:rPr>
      </w:pPr>
      <w:r w:rsidRPr="000D414F">
        <w:rPr>
          <w:sz w:val="24"/>
          <w:szCs w:val="24"/>
        </w:rPr>
        <w:t xml:space="preserve"> SNAP (</w:t>
      </w:r>
      <w:r w:rsidRPr="000D414F">
        <w:rPr>
          <w:rFonts w:ascii="Arial" w:hAnsi="Arial" w:cs="Arial"/>
          <w:color w:val="222222"/>
          <w:sz w:val="24"/>
          <w:szCs w:val="24"/>
          <w:shd w:val="clear" w:color="auto" w:fill="FFFFFF"/>
        </w:rPr>
        <w:t>Supplemental Nutrition</w:t>
      </w:r>
      <w:r w:rsidRPr="000D414F">
        <w:rPr>
          <w:rStyle w:val="apple-converted-space"/>
          <w:rFonts w:ascii="Arial" w:hAnsi="Arial" w:cs="Arial"/>
          <w:color w:val="222222"/>
          <w:sz w:val="24"/>
          <w:szCs w:val="24"/>
          <w:shd w:val="clear" w:color="auto" w:fill="FFFFFF"/>
        </w:rPr>
        <w:t> </w:t>
      </w:r>
      <w:r w:rsidRPr="000D414F">
        <w:rPr>
          <w:rFonts w:ascii="Arial" w:hAnsi="Arial" w:cs="Arial"/>
          <w:bCs/>
          <w:color w:val="222222"/>
          <w:sz w:val="24"/>
          <w:szCs w:val="24"/>
          <w:shd w:val="clear" w:color="auto" w:fill="FFFFFF"/>
        </w:rPr>
        <w:t>Assistance</w:t>
      </w:r>
      <w:r w:rsidRPr="000D414F">
        <w:rPr>
          <w:rStyle w:val="apple-converted-space"/>
          <w:rFonts w:ascii="Arial" w:hAnsi="Arial" w:cs="Arial"/>
          <w:color w:val="222222"/>
          <w:sz w:val="24"/>
          <w:szCs w:val="24"/>
          <w:shd w:val="clear" w:color="auto" w:fill="FFFFFF"/>
        </w:rPr>
        <w:t> </w:t>
      </w:r>
      <w:r w:rsidRPr="000D414F">
        <w:rPr>
          <w:rFonts w:ascii="Arial" w:hAnsi="Arial" w:cs="Arial"/>
          <w:color w:val="222222"/>
          <w:sz w:val="24"/>
          <w:szCs w:val="24"/>
          <w:shd w:val="clear" w:color="auto" w:fill="FFFFFF"/>
        </w:rPr>
        <w:t>Program) offers nutrition</w:t>
      </w:r>
      <w:r w:rsidRPr="000D414F">
        <w:rPr>
          <w:rStyle w:val="apple-converted-space"/>
          <w:rFonts w:ascii="Arial" w:hAnsi="Arial" w:cs="Arial"/>
          <w:color w:val="222222"/>
          <w:sz w:val="24"/>
          <w:szCs w:val="24"/>
          <w:shd w:val="clear" w:color="auto" w:fill="FFFFFF"/>
        </w:rPr>
        <w:t> </w:t>
      </w:r>
      <w:r w:rsidRPr="000D414F">
        <w:rPr>
          <w:rFonts w:ascii="Arial" w:hAnsi="Arial" w:cs="Arial"/>
          <w:bCs/>
          <w:color w:val="222222"/>
          <w:sz w:val="24"/>
          <w:szCs w:val="24"/>
          <w:shd w:val="clear" w:color="auto" w:fill="FFFFFF"/>
        </w:rPr>
        <w:t>assistance</w:t>
      </w:r>
      <w:r w:rsidRPr="000D414F">
        <w:rPr>
          <w:rStyle w:val="apple-converted-space"/>
          <w:rFonts w:ascii="Arial" w:hAnsi="Arial" w:cs="Arial"/>
          <w:color w:val="222222"/>
          <w:sz w:val="24"/>
          <w:szCs w:val="24"/>
          <w:shd w:val="clear" w:color="auto" w:fill="FFFFFF"/>
        </w:rPr>
        <w:t> </w:t>
      </w:r>
      <w:r w:rsidRPr="000D414F">
        <w:rPr>
          <w:rFonts w:ascii="Arial" w:hAnsi="Arial" w:cs="Arial"/>
          <w:color w:val="222222"/>
          <w:sz w:val="24"/>
          <w:szCs w:val="24"/>
          <w:shd w:val="clear" w:color="auto" w:fill="FFFFFF"/>
        </w:rPr>
        <w:t>to millions of eligible, low-income individuals and families.</w:t>
      </w:r>
    </w:p>
    <w:p w:rsidR="009E1A07" w:rsidRPr="000D414F" w:rsidRDefault="009E1A07" w:rsidP="009E1A07">
      <w:pPr>
        <w:pStyle w:val="ListParagraph"/>
        <w:numPr>
          <w:ilvl w:val="0"/>
          <w:numId w:val="6"/>
        </w:numPr>
        <w:rPr>
          <w:sz w:val="24"/>
          <w:szCs w:val="24"/>
        </w:rPr>
      </w:pPr>
      <w:r w:rsidRPr="000D414F">
        <w:rPr>
          <w:sz w:val="24"/>
          <w:szCs w:val="24"/>
        </w:rPr>
        <w:t>Welfare: cash benefits to families in need (unemployed or underemployed)</w:t>
      </w:r>
    </w:p>
    <w:p w:rsidR="00D550DD" w:rsidRPr="0015697A" w:rsidRDefault="00D550DD" w:rsidP="00D550DD">
      <w:pPr>
        <w:pStyle w:val="ListParagraph"/>
        <w:ind w:left="1440"/>
        <w:rPr>
          <w:sz w:val="18"/>
          <w:szCs w:val="18"/>
        </w:rPr>
      </w:pPr>
    </w:p>
    <w:sectPr w:rsidR="00D550DD" w:rsidRPr="0015697A" w:rsidSect="009E1A07">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D76027"/>
    <w:multiLevelType w:val="hybridMultilevel"/>
    <w:tmpl w:val="C5EA238C"/>
    <w:lvl w:ilvl="0" w:tplc="45A07DD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02B2382"/>
    <w:multiLevelType w:val="hybridMultilevel"/>
    <w:tmpl w:val="1BEA238E"/>
    <w:lvl w:ilvl="0" w:tplc="1544378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4A8616F"/>
    <w:multiLevelType w:val="hybridMultilevel"/>
    <w:tmpl w:val="0BC4A278"/>
    <w:lvl w:ilvl="0" w:tplc="2B4A202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B9429F8"/>
    <w:multiLevelType w:val="hybridMultilevel"/>
    <w:tmpl w:val="C4AC6EEA"/>
    <w:lvl w:ilvl="0" w:tplc="2E026D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3551A1"/>
    <w:multiLevelType w:val="hybridMultilevel"/>
    <w:tmpl w:val="48F8E34C"/>
    <w:lvl w:ilvl="0" w:tplc="4FE0ABD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3A243C1"/>
    <w:multiLevelType w:val="hybridMultilevel"/>
    <w:tmpl w:val="D66CAB9A"/>
    <w:lvl w:ilvl="0" w:tplc="17A8DCE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FB7"/>
    <w:rsid w:val="000D414F"/>
    <w:rsid w:val="0015697A"/>
    <w:rsid w:val="001F381E"/>
    <w:rsid w:val="00226478"/>
    <w:rsid w:val="00297D42"/>
    <w:rsid w:val="00381026"/>
    <w:rsid w:val="00555981"/>
    <w:rsid w:val="0089183B"/>
    <w:rsid w:val="008E0FB7"/>
    <w:rsid w:val="008F6AD5"/>
    <w:rsid w:val="009E1A07"/>
    <w:rsid w:val="00C21D5E"/>
    <w:rsid w:val="00C30CF3"/>
    <w:rsid w:val="00D550DD"/>
    <w:rsid w:val="00E06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FA3610-F202-4BA6-AF2D-C86F2044F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026"/>
    <w:pPr>
      <w:ind w:left="720"/>
      <w:contextualSpacing/>
    </w:pPr>
  </w:style>
  <w:style w:type="character" w:customStyle="1" w:styleId="apple-converted-space">
    <w:name w:val="apple-converted-space"/>
    <w:basedOn w:val="DefaultParagraphFont"/>
    <w:rsid w:val="009E1A07"/>
  </w:style>
  <w:style w:type="paragraph" w:styleId="NormalWeb">
    <w:name w:val="Normal (Web)"/>
    <w:basedOn w:val="Normal"/>
    <w:uiPriority w:val="99"/>
    <w:semiHidden/>
    <w:unhideWhenUsed/>
    <w:rsid w:val="0022647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506763">
      <w:bodyDiv w:val="1"/>
      <w:marLeft w:val="0"/>
      <w:marRight w:val="0"/>
      <w:marTop w:val="0"/>
      <w:marBottom w:val="0"/>
      <w:divBdr>
        <w:top w:val="none" w:sz="0" w:space="0" w:color="auto"/>
        <w:left w:val="none" w:sz="0" w:space="0" w:color="auto"/>
        <w:bottom w:val="none" w:sz="0" w:space="0" w:color="auto"/>
        <w:right w:val="none" w:sz="0" w:space="0" w:color="auto"/>
      </w:divBdr>
    </w:div>
    <w:div w:id="986931645">
      <w:bodyDiv w:val="1"/>
      <w:marLeft w:val="0"/>
      <w:marRight w:val="0"/>
      <w:marTop w:val="0"/>
      <w:marBottom w:val="0"/>
      <w:divBdr>
        <w:top w:val="none" w:sz="0" w:space="0" w:color="auto"/>
        <w:left w:val="none" w:sz="0" w:space="0" w:color="auto"/>
        <w:bottom w:val="none" w:sz="0" w:space="0" w:color="auto"/>
        <w:right w:val="none" w:sz="0" w:space="0" w:color="auto"/>
      </w:divBdr>
    </w:div>
    <w:div w:id="1005782922">
      <w:bodyDiv w:val="1"/>
      <w:marLeft w:val="0"/>
      <w:marRight w:val="0"/>
      <w:marTop w:val="0"/>
      <w:marBottom w:val="0"/>
      <w:divBdr>
        <w:top w:val="none" w:sz="0" w:space="0" w:color="auto"/>
        <w:left w:val="none" w:sz="0" w:space="0" w:color="auto"/>
        <w:bottom w:val="none" w:sz="0" w:space="0" w:color="auto"/>
        <w:right w:val="none" w:sz="0" w:space="0" w:color="auto"/>
      </w:divBdr>
    </w:div>
    <w:div w:id="1239749417">
      <w:bodyDiv w:val="1"/>
      <w:marLeft w:val="0"/>
      <w:marRight w:val="0"/>
      <w:marTop w:val="0"/>
      <w:marBottom w:val="0"/>
      <w:divBdr>
        <w:top w:val="none" w:sz="0" w:space="0" w:color="auto"/>
        <w:left w:val="none" w:sz="0" w:space="0" w:color="auto"/>
        <w:bottom w:val="none" w:sz="0" w:space="0" w:color="auto"/>
        <w:right w:val="none" w:sz="0" w:space="0" w:color="auto"/>
      </w:divBdr>
    </w:div>
    <w:div w:id="2010021524">
      <w:bodyDiv w:val="1"/>
      <w:marLeft w:val="0"/>
      <w:marRight w:val="0"/>
      <w:marTop w:val="0"/>
      <w:marBottom w:val="0"/>
      <w:divBdr>
        <w:top w:val="none" w:sz="0" w:space="0" w:color="auto"/>
        <w:left w:val="none" w:sz="0" w:space="0" w:color="auto"/>
        <w:bottom w:val="none" w:sz="0" w:space="0" w:color="auto"/>
        <w:right w:val="none" w:sz="0" w:space="0" w:color="auto"/>
      </w:divBdr>
    </w:div>
    <w:div w:id="2076123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2018-05-03T12:31:00Z</dcterms:created>
  <dcterms:modified xsi:type="dcterms:W3CDTF">2018-05-03T12:31:00Z</dcterms:modified>
</cp:coreProperties>
</file>